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2326F572" w:rsidR="008918AC" w:rsidRPr="0015676C" w:rsidRDefault="00D56E99" w:rsidP="008918AC">
      <w:pPr>
        <w:pStyle w:val="Titul2"/>
      </w:pPr>
      <w:r w:rsidRPr="00D56E99">
        <w:t>„Oprava mostů na trati Kutná Hora - Zruč nad Sázavou - vypracování projektové dokumentace</w:t>
      </w:r>
      <w:r w:rsidR="008918AC" w:rsidRPr="00D56E99">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lastRenderedPageBreak/>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28A2DD4C" w:rsidR="008918AC" w:rsidRPr="00FD2697" w:rsidRDefault="008918AC" w:rsidP="00256062">
      <w:pPr>
        <w:pStyle w:val="slovanseznam3"/>
        <w:rPr>
          <w:noProof/>
        </w:rPr>
      </w:pPr>
      <w:r w:rsidRPr="00FD2697">
        <w:rPr>
          <w:noProof/>
        </w:rPr>
        <w:t>Výzva objednatele k podání nabídky pod č.j.</w:t>
      </w:r>
      <w:r w:rsidR="00256062" w:rsidRPr="00256062">
        <w:t xml:space="preserve"> </w:t>
      </w:r>
      <w:r w:rsidR="00256062" w:rsidRPr="00256062">
        <w:rPr>
          <w:noProof/>
        </w:rPr>
        <w:t>4648/2021-SŽ-OŘ PHA-OVZ</w:t>
      </w:r>
      <w:r w:rsidRPr="00FD2697">
        <w:rPr>
          <w:noProof/>
        </w:rPr>
        <w:t xml:space="preserve">, ze </w:t>
      </w:r>
      <w:r w:rsidRPr="00256062">
        <w:rPr>
          <w:noProof/>
        </w:rPr>
        <w:t xml:space="preserve">dne </w:t>
      </w:r>
      <w:r w:rsidR="006C29CB" w:rsidRPr="00587020">
        <w:rPr>
          <w:noProof/>
        </w:rPr>
        <w:t>10</w:t>
      </w:r>
      <w:bookmarkStart w:id="0" w:name="_GoBack"/>
      <w:bookmarkEnd w:id="0"/>
      <w:r w:rsidR="00256062" w:rsidRPr="00587020">
        <w:rPr>
          <w:noProof/>
        </w:rPr>
        <w:t>. 2</w:t>
      </w:r>
      <w:r w:rsidRPr="00587020">
        <w:rPr>
          <w:noProof/>
        </w:rPr>
        <w:t xml:space="preserve">. </w:t>
      </w:r>
      <w:r w:rsidR="00417DB5" w:rsidRPr="00587020">
        <w:rPr>
          <w:noProof/>
        </w:rPr>
        <w:t>2021</w:t>
      </w:r>
      <w:r w:rsidR="00417DB5" w:rsidRPr="00FD2697">
        <w:rPr>
          <w:noProof/>
        </w:rPr>
        <w:t xml:space="preserve"> </w:t>
      </w:r>
      <w:r w:rsidRPr="00FD2697">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196F398A"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5AFF1DA7" w14:textId="6EB000D3" w:rsidR="00995B79" w:rsidRPr="00995B79" w:rsidRDefault="00995B79" w:rsidP="00995B79">
      <w:pPr>
        <w:ind w:left="1077"/>
        <w:rPr>
          <w:rFonts w:ascii="Verdana" w:eastAsia="Verdana" w:hAnsi="Verdana" w:cs="Times New Roman"/>
          <w:noProof/>
          <w:u w:val="single"/>
        </w:rPr>
      </w:pPr>
      <w:r w:rsidRPr="00995B79">
        <w:rPr>
          <w:rFonts w:ascii="Verdana" w:eastAsia="Verdana" w:hAnsi="Verdana" w:cs="Times New Roman"/>
          <w:noProof/>
          <w:u w:val="single"/>
        </w:rPr>
        <w:t>Vypracování projektové dokumentace v rozsahu potřebném pro zadávací dokumentaci soutěže na realizaci a získání potřebných dokladů (např. ohlášení, stavební povolení, řízení o rozsahu a způsobu zabezpečení, demoliční výměr).</w:t>
      </w:r>
    </w:p>
    <w:p w14:paraId="56BE5B19" w14:textId="6D506170" w:rsidR="00676B25" w:rsidRDefault="00676B25" w:rsidP="00676B25">
      <w:pPr>
        <w:ind w:left="1077"/>
        <w:rPr>
          <w:rFonts w:ascii="Verdana" w:eastAsia="Verdana" w:hAnsi="Verdana" w:cs="Times New Roman"/>
          <w:noProof/>
          <w:u w:val="single"/>
        </w:rPr>
      </w:pPr>
      <w:r w:rsidRPr="00676B25">
        <w:rPr>
          <w:rFonts w:ascii="Verdana" w:eastAsia="Verdana" w:hAnsi="Verdana" w:cs="Times New Roman"/>
          <w:noProof/>
          <w:u w:val="single"/>
        </w:rPr>
        <w:t xml:space="preserve">Vypracování projektové dokumentace bude rozděleno do následujících stavebních objektů a předpokládá: </w:t>
      </w:r>
    </w:p>
    <w:p w14:paraId="29514DB7" w14:textId="6BB4DB86" w:rsidR="00676B25" w:rsidRPr="00614F3F" w:rsidRDefault="00676B25" w:rsidP="00676B25">
      <w:pPr>
        <w:ind w:left="1077"/>
        <w:rPr>
          <w:rFonts w:ascii="Verdana" w:eastAsia="Verdana" w:hAnsi="Verdana" w:cs="Times New Roman"/>
          <w:noProof/>
        </w:rPr>
      </w:pPr>
      <w:r w:rsidRPr="00614F3F">
        <w:rPr>
          <w:rFonts w:ascii="Verdana" w:eastAsia="Verdana" w:hAnsi="Verdana" w:cs="Times New Roman"/>
          <w:b/>
          <w:noProof/>
          <w:u w:val="single"/>
        </w:rPr>
        <w:t>Objekty na trati Kutná Hora hl.n. – Zruč nad Sázavou:</w:t>
      </w:r>
      <w:r>
        <w:rPr>
          <w:rFonts w:ascii="Verdana" w:eastAsia="Verdana" w:hAnsi="Verdana" w:cs="Times New Roman"/>
          <w:noProof/>
          <w:u w:val="single"/>
        </w:rPr>
        <w:br/>
      </w:r>
      <w:r w:rsidRPr="00614F3F">
        <w:rPr>
          <w:rFonts w:ascii="Verdana" w:eastAsia="Verdana" w:hAnsi="Verdana" w:cs="Times New Roman"/>
          <w:b/>
          <w:noProof/>
        </w:rPr>
        <w:t>Most v km 10,764 –</w:t>
      </w:r>
      <w:r w:rsidRPr="00614F3F">
        <w:rPr>
          <w:rFonts w:ascii="Verdana" w:eastAsia="Verdana" w:hAnsi="Verdana" w:cs="Times New Roman"/>
          <w:noProof/>
        </w:rPr>
        <w:t xml:space="preserve"> oprava mostu předpokládá vložení nové nosné konstrukce na upravenou spodní stavbu. Most bude navržen přednostně s průběžným kolejovým ložem. Jsou požadovány konstrukce s minimálními náklady na údržbu.</w:t>
      </w:r>
      <w:r w:rsidR="00614F3F">
        <w:rPr>
          <w:rFonts w:ascii="Verdana" w:eastAsia="Verdana" w:hAnsi="Verdana" w:cs="Times New Roman"/>
          <w:noProof/>
        </w:rPr>
        <w:t xml:space="preserve"> </w:t>
      </w:r>
      <w:r w:rsidRPr="00614F3F">
        <w:rPr>
          <w:rFonts w:ascii="Verdana" w:eastAsia="Verdana" w:hAnsi="Verdana" w:cs="Times New Roman"/>
          <w:noProof/>
        </w:rPr>
        <w:t xml:space="preserve">Musí být stanovena zatížitelnost podle „Metodického pokynu pro určování zatížitelnosti železničních mostních objektů“ (čj. S 30135/2015–O13) a prokázána přechodnost traťové třídy C3/50. </w:t>
      </w:r>
    </w:p>
    <w:p w14:paraId="35E7770C" w14:textId="2E0FAC5A" w:rsidR="00676B25" w:rsidRPr="00614F3F" w:rsidRDefault="00676B25" w:rsidP="00676B25">
      <w:pPr>
        <w:ind w:left="1077"/>
        <w:rPr>
          <w:rFonts w:ascii="Verdana" w:eastAsia="Verdana" w:hAnsi="Verdana" w:cs="Times New Roman"/>
          <w:noProof/>
        </w:rPr>
      </w:pPr>
      <w:r w:rsidRPr="00614F3F">
        <w:rPr>
          <w:rFonts w:ascii="Verdana" w:eastAsia="Verdana" w:hAnsi="Verdana" w:cs="Times New Roman"/>
          <w:b/>
          <w:noProof/>
        </w:rPr>
        <w:t xml:space="preserve">Most v km 16,344 </w:t>
      </w:r>
      <w:r w:rsidRPr="00614F3F">
        <w:rPr>
          <w:rFonts w:ascii="Verdana" w:eastAsia="Verdana" w:hAnsi="Verdana" w:cs="Times New Roman"/>
          <w:noProof/>
        </w:rPr>
        <w:t>– oprava mostu předpokládá sanace nosné konstrukce a spodní stavby, zřízení nového SVI, zřízení nových říms včetně nového zábradlí a dalších souvisejících prací.Projektant si zajistí diagnostický průzkum pro stanovení zatížitelnosti a přechodnosti mostu.</w:t>
      </w:r>
      <w:r w:rsidR="00614F3F">
        <w:rPr>
          <w:rFonts w:ascii="Verdana" w:eastAsia="Verdana" w:hAnsi="Verdana" w:cs="Times New Roman"/>
          <w:noProof/>
        </w:rPr>
        <w:t xml:space="preserve"> </w:t>
      </w:r>
      <w:r w:rsidRPr="00614F3F">
        <w:rPr>
          <w:rFonts w:ascii="Verdana" w:eastAsia="Verdana" w:hAnsi="Verdana" w:cs="Times New Roman"/>
          <w:noProof/>
        </w:rPr>
        <w:t xml:space="preserve">Musí být stanovena zatížitelnost podle „Metodického pokynu pro určování zatížitelnosti železničních mostních objektů“ (čj. S 30135/2015–O13) a prokázána přechodnost traťové třídy C3/50. </w:t>
      </w:r>
    </w:p>
    <w:p w14:paraId="16A2E13E" w14:textId="53B06152" w:rsidR="00676B25" w:rsidRPr="00614F3F" w:rsidRDefault="00676B25" w:rsidP="00676B25">
      <w:pPr>
        <w:ind w:left="1077"/>
        <w:rPr>
          <w:rFonts w:ascii="Verdana" w:eastAsia="Verdana" w:hAnsi="Verdana" w:cs="Times New Roman"/>
          <w:noProof/>
        </w:rPr>
      </w:pPr>
      <w:r w:rsidRPr="00614F3F">
        <w:rPr>
          <w:rFonts w:ascii="Verdana" w:eastAsia="Verdana" w:hAnsi="Verdana" w:cs="Times New Roman"/>
          <w:b/>
          <w:noProof/>
        </w:rPr>
        <w:t>Most v km 17,245</w:t>
      </w:r>
      <w:r w:rsidRPr="00614F3F">
        <w:rPr>
          <w:rFonts w:ascii="Verdana" w:eastAsia="Verdana" w:hAnsi="Verdana" w:cs="Times New Roman"/>
          <w:noProof/>
        </w:rPr>
        <w:t xml:space="preserve"> – oprava mostu předpokládá vložení nové nosné konstrukce na upravenou spodní stavbu. Most bude navržen přednostně s průběžným kolejovým ložem. Jsou požadovány konstrukce s minimálními náklady na údržbu.</w:t>
      </w:r>
      <w:r w:rsidR="00614F3F">
        <w:rPr>
          <w:rFonts w:ascii="Verdana" w:eastAsia="Verdana" w:hAnsi="Verdana" w:cs="Times New Roman"/>
          <w:noProof/>
        </w:rPr>
        <w:t xml:space="preserve"> </w:t>
      </w:r>
      <w:r w:rsidRPr="00614F3F">
        <w:rPr>
          <w:rFonts w:ascii="Verdana" w:eastAsia="Verdana" w:hAnsi="Verdana" w:cs="Times New Roman"/>
          <w:noProof/>
        </w:rPr>
        <w:t xml:space="preserve">Musí být stanovena zatížitelnost podle „Metodického pokynu pro určování zatížitelnosti </w:t>
      </w:r>
      <w:r w:rsidRPr="00614F3F">
        <w:rPr>
          <w:rFonts w:ascii="Verdana" w:eastAsia="Verdana" w:hAnsi="Verdana" w:cs="Times New Roman"/>
          <w:noProof/>
        </w:rPr>
        <w:lastRenderedPageBreak/>
        <w:t xml:space="preserve">železničních mostních objektů“ (čj. S 30135/2015–O13) a prokázána přechodnost traťové třídy C3/50. </w:t>
      </w:r>
    </w:p>
    <w:p w14:paraId="1C10F16A" w14:textId="2E84FE83" w:rsidR="00676B25" w:rsidRPr="00614F3F" w:rsidRDefault="00676B25" w:rsidP="00676B25">
      <w:pPr>
        <w:ind w:left="1077"/>
        <w:rPr>
          <w:rFonts w:ascii="Verdana" w:eastAsia="Verdana" w:hAnsi="Verdana" w:cs="Times New Roman"/>
          <w:noProof/>
        </w:rPr>
      </w:pPr>
      <w:r w:rsidRPr="00614F3F">
        <w:rPr>
          <w:rFonts w:ascii="Verdana" w:eastAsia="Verdana" w:hAnsi="Verdana" w:cs="Times New Roman"/>
          <w:b/>
          <w:noProof/>
        </w:rPr>
        <w:t>Most v km 22,647 –</w:t>
      </w:r>
      <w:r w:rsidRPr="00614F3F">
        <w:rPr>
          <w:rFonts w:ascii="Verdana" w:eastAsia="Verdana" w:hAnsi="Verdana" w:cs="Times New Roman"/>
          <w:noProof/>
        </w:rPr>
        <w:t xml:space="preserve"> oprava mostu předpokládá vložení nové nosné konstrukce na upravenou spodní stavbu. Most bude navržen přednostně s průběžným kolejovým ložem. Jsou požadovány konstrukce s minimálními náklady na údržbu.</w:t>
      </w:r>
      <w:r w:rsidR="00614F3F">
        <w:rPr>
          <w:rFonts w:ascii="Verdana" w:eastAsia="Verdana" w:hAnsi="Verdana" w:cs="Times New Roman"/>
          <w:noProof/>
        </w:rPr>
        <w:t xml:space="preserve"> </w:t>
      </w:r>
      <w:r w:rsidRPr="00614F3F">
        <w:rPr>
          <w:rFonts w:ascii="Verdana" w:eastAsia="Verdana" w:hAnsi="Verdana" w:cs="Times New Roman"/>
          <w:noProof/>
        </w:rPr>
        <w:t xml:space="preserve">Musí být stanovena zatížitelnost podle „Metodického pokynu pro určování zatížitelnosti železničních mostních objektů“ (čj. S 30135/2015–O13) a prokázána přechodnost traťové třídy C3/50. </w:t>
      </w:r>
    </w:p>
    <w:p w14:paraId="0EB8E608" w14:textId="61A4ED78" w:rsidR="00676B25" w:rsidRPr="00614F3F" w:rsidRDefault="00676B25" w:rsidP="00676B25">
      <w:pPr>
        <w:ind w:left="1077"/>
        <w:rPr>
          <w:rFonts w:ascii="Verdana" w:eastAsia="Verdana" w:hAnsi="Verdana" w:cs="Times New Roman"/>
          <w:noProof/>
        </w:rPr>
      </w:pPr>
      <w:r w:rsidRPr="00614F3F">
        <w:rPr>
          <w:rFonts w:ascii="Verdana" w:eastAsia="Verdana" w:hAnsi="Verdana" w:cs="Times New Roman"/>
          <w:b/>
          <w:noProof/>
        </w:rPr>
        <w:t>Most v km 24,778 –</w:t>
      </w:r>
      <w:r w:rsidRPr="00614F3F">
        <w:rPr>
          <w:rFonts w:ascii="Verdana" w:eastAsia="Verdana" w:hAnsi="Verdana" w:cs="Times New Roman"/>
          <w:noProof/>
        </w:rPr>
        <w:t xml:space="preserve"> oprava mostu předpokládá vložení nové nosné konstrukce na upravenou spodní stavbu. Předpokládá se vložení nosné ocelové konstrukce s mostnicemi.</w:t>
      </w:r>
      <w:r w:rsidR="00614F3F">
        <w:rPr>
          <w:rFonts w:ascii="Verdana" w:eastAsia="Verdana" w:hAnsi="Verdana" w:cs="Times New Roman"/>
          <w:noProof/>
        </w:rPr>
        <w:t xml:space="preserve"> </w:t>
      </w:r>
      <w:r w:rsidRPr="00614F3F">
        <w:rPr>
          <w:rFonts w:ascii="Verdana" w:eastAsia="Verdana" w:hAnsi="Verdana" w:cs="Times New Roman"/>
          <w:noProof/>
        </w:rPr>
        <w:t>Musí být stanovena zatížitelnost podle „Metodického pokynu pro určování zatížitelnosti železničních mostních objektů“ (čj. S 30135/2015–O13) a prokázána přechodnost traťové třídy C3/50.</w:t>
      </w:r>
    </w:p>
    <w:p w14:paraId="3FB702F8" w14:textId="7DAC0504" w:rsidR="00676B25" w:rsidRDefault="00676B25" w:rsidP="00676B25">
      <w:pPr>
        <w:ind w:left="1077"/>
        <w:rPr>
          <w:rFonts w:ascii="Verdana" w:eastAsia="Verdana" w:hAnsi="Verdana" w:cs="Times New Roman"/>
          <w:noProof/>
        </w:rPr>
      </w:pPr>
      <w:r w:rsidRPr="00614F3F">
        <w:rPr>
          <w:rFonts w:ascii="Verdana" w:eastAsia="Verdana" w:hAnsi="Verdana" w:cs="Times New Roman"/>
          <w:b/>
          <w:noProof/>
        </w:rPr>
        <w:t>Most v km 27,918 –</w:t>
      </w:r>
      <w:r w:rsidRPr="00614F3F">
        <w:rPr>
          <w:rFonts w:ascii="Verdana" w:eastAsia="Verdana" w:hAnsi="Verdana" w:cs="Times New Roman"/>
          <w:noProof/>
        </w:rPr>
        <w:t xml:space="preserve"> oprava mostu předpokládá vložení nové nosné konstrukce na upravenou spodní stavbu. Předpokládá se vložení nosné ocelové konstrukce s mostnicemi.</w:t>
      </w:r>
      <w:r w:rsidR="00614F3F">
        <w:rPr>
          <w:rFonts w:ascii="Verdana" w:eastAsia="Verdana" w:hAnsi="Verdana" w:cs="Times New Roman"/>
          <w:noProof/>
        </w:rPr>
        <w:t xml:space="preserve"> </w:t>
      </w:r>
      <w:r w:rsidRPr="00614F3F">
        <w:rPr>
          <w:rFonts w:ascii="Verdana" w:eastAsia="Verdana" w:hAnsi="Verdana" w:cs="Times New Roman"/>
          <w:noProof/>
        </w:rPr>
        <w:t>Musí být stanovena zatížitelnost podle „Metodického pokynu pro určování zatížitelnosti železničních mostních objektů“ (čj. S 30135/2015–O13) a prokázána přechodnost traťové třídy C3/50.</w:t>
      </w:r>
    </w:p>
    <w:p w14:paraId="4B497598" w14:textId="7F4E4A16" w:rsidR="00614F3F" w:rsidRPr="00614F3F" w:rsidRDefault="00614F3F" w:rsidP="00676B25">
      <w:pPr>
        <w:ind w:left="1077"/>
        <w:rPr>
          <w:rFonts w:ascii="Verdana" w:eastAsia="Verdana" w:hAnsi="Verdana" w:cs="Times New Roman"/>
          <w:noProof/>
          <w:u w:val="single"/>
        </w:rPr>
      </w:pPr>
      <w:r w:rsidRPr="00614F3F">
        <w:rPr>
          <w:rFonts w:ascii="Verdana" w:eastAsia="Verdana" w:hAnsi="Verdana" w:cs="Times New Roman"/>
          <w:noProof/>
          <w:u w:val="single"/>
        </w:rPr>
        <w:t xml:space="preserve">Projektová dokumentace bude vypracována pro každý objekt samostatně a bude obsahovat tyto části: </w:t>
      </w:r>
    </w:p>
    <w:p w14:paraId="56ABA862" w14:textId="7AE713F3" w:rsidR="00614F3F" w:rsidRPr="00614F3F" w:rsidRDefault="00614F3F" w:rsidP="00614F3F">
      <w:pPr>
        <w:ind w:left="1077"/>
        <w:rPr>
          <w:rFonts w:ascii="Verdana" w:eastAsia="Verdana" w:hAnsi="Verdana" w:cs="Times New Roman"/>
          <w:noProof/>
        </w:rPr>
      </w:pPr>
      <w:r w:rsidRPr="00614F3F">
        <w:rPr>
          <w:rFonts w:ascii="Verdana" w:eastAsia="Verdana" w:hAnsi="Verdana" w:cs="Times New Roman"/>
          <w:b/>
          <w:noProof/>
        </w:rPr>
        <w:t>Trať Kutná Hora hl.n. – Zruč nad Sázavou</w:t>
      </w:r>
    </w:p>
    <w:p w14:paraId="12678A8D" w14:textId="77777777" w:rsidR="00614F3F" w:rsidRPr="00614F3F" w:rsidRDefault="00614F3F" w:rsidP="00614F3F">
      <w:pPr>
        <w:spacing w:after="0" w:line="240" w:lineRule="auto"/>
        <w:ind w:left="1077"/>
        <w:rPr>
          <w:rFonts w:ascii="Verdana" w:eastAsia="Verdana" w:hAnsi="Verdana" w:cs="Times New Roman"/>
          <w:noProof/>
          <w:u w:val="single"/>
        </w:rPr>
      </w:pPr>
      <w:r w:rsidRPr="00614F3F">
        <w:rPr>
          <w:rFonts w:ascii="Verdana" w:eastAsia="Verdana" w:hAnsi="Verdana" w:cs="Times New Roman"/>
          <w:noProof/>
          <w:u w:val="single"/>
        </w:rPr>
        <w:t>Pro železniční most v km 16,344:</w:t>
      </w:r>
    </w:p>
    <w:p w14:paraId="293AF99F"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Projekt stavby – 6x paré (projektová dokumentace opravy mostu)</w:t>
      </w:r>
    </w:p>
    <w:p w14:paraId="18898828" w14:textId="022E5EA6"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Projekt stavby v digitální podobě – 1x (na CD-R, formáty *.xls,*.doc,*.dwg,*.pdf)</w:t>
      </w:r>
    </w:p>
    <w:p w14:paraId="6F391D00"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Výkaz výměr a Položkový rozpočet v cenách dle URS – 2x</w:t>
      </w:r>
    </w:p>
    <w:p w14:paraId="7D1A8B39"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Doklady o projednání stavby pro stavební povolení (ohlášení stavebních prací) Dr.úřadu – 2x</w:t>
      </w:r>
    </w:p>
    <w:p w14:paraId="2A349591" w14:textId="540E23EC" w:rsidR="00614F3F" w:rsidRPr="00614F3F" w:rsidRDefault="00614F3F" w:rsidP="00614F3F">
      <w:pPr>
        <w:spacing w:after="0" w:line="240" w:lineRule="auto"/>
        <w:ind w:left="1077"/>
        <w:rPr>
          <w:rFonts w:ascii="Verdana" w:eastAsia="Verdana" w:hAnsi="Verdana" w:cs="Times New Roman"/>
          <w:noProof/>
          <w:u w:val="single"/>
        </w:rPr>
      </w:pPr>
      <w:r>
        <w:rPr>
          <w:rFonts w:ascii="Verdana" w:eastAsia="Verdana" w:hAnsi="Verdana" w:cs="Times New Roman"/>
          <w:noProof/>
        </w:rPr>
        <w:br/>
      </w:r>
      <w:r w:rsidRPr="00614F3F">
        <w:rPr>
          <w:rFonts w:ascii="Verdana" w:eastAsia="Verdana" w:hAnsi="Verdana" w:cs="Times New Roman"/>
          <w:noProof/>
          <w:u w:val="single"/>
        </w:rPr>
        <w:t>Pro železniční most v km 24,778 a 27,918:</w:t>
      </w:r>
    </w:p>
    <w:p w14:paraId="388ADF48" w14:textId="5F7702E9"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Projekt stavby – 6x paré (projektová dokumentace opravy mostu včetně projektové dokumentace výměny mostnic a stanovení nátěrové plochy NK)</w:t>
      </w:r>
    </w:p>
    <w:p w14:paraId="42A4A173"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Inženýrsko-geologický průzkum – 2x</w:t>
      </w:r>
    </w:p>
    <w:p w14:paraId="40D29FE1"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Statický výpočet (stanovení zatížitelnosti a přechodnosti zesíleného mostu) – 2x</w:t>
      </w:r>
    </w:p>
    <w:p w14:paraId="6B4C522D" w14:textId="7735DFCC"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Projekt stavby v digitální podobě – 1x (na CD-R, formáty *.xls,*.doc,*.dwg,*.pdf)</w:t>
      </w:r>
    </w:p>
    <w:p w14:paraId="69F98793"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Výkaz výměr a Položkový rozpočet v cenách dle URS – 2x</w:t>
      </w:r>
    </w:p>
    <w:p w14:paraId="24D2FCBA"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Doklady o projednání stavby pro stavební povolení (ohlášení stavebních prací) Dr.úřadu – 2x</w:t>
      </w:r>
    </w:p>
    <w:p w14:paraId="349ECF80" w14:textId="66F36404" w:rsidR="00614F3F" w:rsidRPr="00614F3F" w:rsidRDefault="00614F3F" w:rsidP="00614F3F">
      <w:pPr>
        <w:spacing w:after="0" w:line="240" w:lineRule="auto"/>
        <w:ind w:left="1077"/>
        <w:rPr>
          <w:rFonts w:ascii="Verdana" w:eastAsia="Verdana" w:hAnsi="Verdana" w:cs="Times New Roman"/>
          <w:noProof/>
          <w:u w:val="single"/>
        </w:rPr>
      </w:pPr>
      <w:r>
        <w:rPr>
          <w:rFonts w:ascii="Verdana" w:eastAsia="Verdana" w:hAnsi="Verdana" w:cs="Times New Roman"/>
          <w:noProof/>
          <w:u w:val="single"/>
        </w:rPr>
        <w:br/>
      </w:r>
      <w:r w:rsidRPr="00614F3F">
        <w:rPr>
          <w:rFonts w:ascii="Verdana" w:eastAsia="Verdana" w:hAnsi="Verdana" w:cs="Times New Roman"/>
          <w:noProof/>
          <w:u w:val="single"/>
        </w:rPr>
        <w:t>Pro železniční mosty v km 10,764, 17,245 a 22,647:</w:t>
      </w:r>
    </w:p>
    <w:p w14:paraId="4B8B356B"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Projekt stavby – 6x paré (projektová dokumentace opravy mostu)</w:t>
      </w:r>
    </w:p>
    <w:p w14:paraId="368D347F"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Inženýrsko-geologický průzkum – 2x</w:t>
      </w:r>
    </w:p>
    <w:p w14:paraId="6223B1D1"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Statický výpočet (stanovení zatížitelnosti a přechodnosti mostu) – 2x</w:t>
      </w:r>
    </w:p>
    <w:p w14:paraId="0E699C49" w14:textId="25300A4C"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Projekt stavby v digitální podobě – 1x (na CD-R, formáty *.xls,*.doc,*.dwg,*.pdf)</w:t>
      </w:r>
    </w:p>
    <w:p w14:paraId="049D4B94" w14:textId="77777777"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Výkaz výměr a Položkový rozpočet v cenách dle URS – 2x</w:t>
      </w:r>
    </w:p>
    <w:p w14:paraId="797D3755" w14:textId="216922F1" w:rsidR="00614F3F" w:rsidRPr="00614F3F" w:rsidRDefault="00614F3F" w:rsidP="00614F3F">
      <w:pPr>
        <w:spacing w:after="0" w:line="240" w:lineRule="auto"/>
        <w:ind w:left="1077"/>
        <w:rPr>
          <w:rFonts w:ascii="Verdana" w:eastAsia="Verdana" w:hAnsi="Verdana" w:cs="Times New Roman"/>
          <w:noProof/>
        </w:rPr>
      </w:pPr>
      <w:r w:rsidRPr="00614F3F">
        <w:rPr>
          <w:rFonts w:ascii="Verdana" w:eastAsia="Verdana" w:hAnsi="Verdana" w:cs="Times New Roman"/>
          <w:noProof/>
        </w:rPr>
        <w:t>Doklady o projednání stavby pro stavební povolení (ohlášení stavebních prací) Dr.úřadu – 2x</w:t>
      </w:r>
    </w:p>
    <w:p w14:paraId="5899E3EA" w14:textId="6598D35D" w:rsidR="008918AC" w:rsidRPr="00662F15" w:rsidRDefault="008918AC" w:rsidP="00614F3F">
      <w:pPr>
        <w:tabs>
          <w:tab w:val="left" w:pos="1361"/>
        </w:tabs>
        <w:spacing w:after="0"/>
        <w:contextualSpacing/>
        <w:rPr>
          <w:rFonts w:ascii="Verdana" w:eastAsia="Verdana" w:hAnsi="Verdana" w:cs="Times New Roman"/>
          <w:noProof/>
          <w:highlight w:val="green"/>
        </w:rPr>
      </w:pPr>
    </w:p>
    <w:p w14:paraId="7E8C824E" w14:textId="54F9A112" w:rsidR="009A642D" w:rsidRPr="00652EAF" w:rsidRDefault="008918AC" w:rsidP="00652EAF">
      <w:pPr>
        <w:numPr>
          <w:ilvl w:val="1"/>
          <w:numId w:val="16"/>
        </w:numPr>
        <w:tabs>
          <w:tab w:val="clear" w:pos="1191"/>
          <w:tab w:val="num" w:pos="-3402"/>
        </w:tabs>
        <w:spacing w:after="0"/>
        <w:rPr>
          <w:rFonts w:ascii="Verdana" w:eastAsia="Verdana" w:hAnsi="Verdana" w:cs="Times New Roman"/>
          <w:b/>
          <w:noProof/>
        </w:rPr>
      </w:pPr>
      <w:r w:rsidRPr="00662F15">
        <w:rPr>
          <w:rFonts w:ascii="Verdana" w:eastAsia="Verdana" w:hAnsi="Verdana" w:cs="Times New Roman"/>
          <w:noProof/>
        </w:rPr>
        <w:t xml:space="preserve">Místem provedení díla </w:t>
      </w:r>
      <w:r w:rsidR="00614F3F">
        <w:rPr>
          <w:rFonts w:ascii="Verdana" w:eastAsia="Verdana" w:hAnsi="Verdana" w:cs="Times New Roman"/>
          <w:noProof/>
        </w:rPr>
        <w:t>je</w:t>
      </w:r>
      <w:r w:rsidR="00995B79">
        <w:rPr>
          <w:rFonts w:ascii="Verdana" w:eastAsia="Verdana" w:hAnsi="Verdana" w:cs="Times New Roman"/>
          <w:noProof/>
        </w:rPr>
        <w:br/>
      </w:r>
      <w:r w:rsidR="00995B79">
        <w:rPr>
          <w:rFonts w:ascii="Verdana" w:eastAsia="Verdana" w:hAnsi="Verdana" w:cs="Times New Roman"/>
          <w:noProof/>
        </w:rPr>
        <w:br/>
      </w:r>
      <w:r w:rsidR="00614F3F" w:rsidRPr="00995B79">
        <w:rPr>
          <w:rFonts w:ascii="Verdana" w:eastAsia="Verdana" w:hAnsi="Verdana" w:cs="Times New Roman"/>
          <w:b/>
          <w:noProof/>
        </w:rPr>
        <w:t>Trať Kutná Hora hl.n. – Zruč nad Sázavo</w:t>
      </w:r>
      <w:r w:rsidR="009A642D" w:rsidRPr="00995B79">
        <w:rPr>
          <w:rFonts w:ascii="Verdana" w:eastAsia="Verdana" w:hAnsi="Verdana" w:cs="Times New Roman"/>
          <w:b/>
          <w:noProof/>
        </w:rPr>
        <w:t xml:space="preserve">u </w:t>
      </w:r>
    </w:p>
    <w:p w14:paraId="7133459F" w14:textId="13165E29" w:rsidR="00614F3F" w:rsidRPr="00614F3F" w:rsidRDefault="00614F3F" w:rsidP="00652EAF">
      <w:pPr>
        <w:spacing w:after="0"/>
        <w:ind w:left="1077"/>
        <w:rPr>
          <w:rFonts w:ascii="Verdana" w:eastAsia="Verdana" w:hAnsi="Verdana" w:cs="Times New Roman"/>
          <w:noProof/>
        </w:rPr>
      </w:pPr>
      <w:r w:rsidRPr="00614F3F">
        <w:rPr>
          <w:rFonts w:ascii="Verdana" w:eastAsia="Verdana" w:hAnsi="Verdana" w:cs="Times New Roman"/>
          <w:noProof/>
        </w:rPr>
        <w:t>Km 10,764, 16,344, 17,245, 22,647,24,778, 27,918</w:t>
      </w:r>
    </w:p>
    <w:p w14:paraId="0FC1AD98" w14:textId="07E4C158" w:rsidR="00614F3F" w:rsidRPr="00614F3F" w:rsidRDefault="00614F3F" w:rsidP="00614F3F">
      <w:pPr>
        <w:spacing w:after="0" w:line="240" w:lineRule="auto"/>
        <w:ind w:left="1077"/>
        <w:rPr>
          <w:rFonts w:ascii="Verdana" w:eastAsia="Verdana" w:hAnsi="Verdana" w:cs="Times New Roman"/>
          <w:noProof/>
        </w:rPr>
      </w:pP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lastRenderedPageBreak/>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1017BBD0"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r w:rsidR="0029598B">
        <w:rPr>
          <w:rFonts w:ascii="Verdana" w:eastAsia="Verdana" w:hAnsi="Verdana" w:cs="Times New Roman"/>
          <w:noProof/>
        </w:rPr>
        <w:br/>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71A18035" w:rsidR="008918AC" w:rsidRPr="00614F3F" w:rsidRDefault="00614F3F" w:rsidP="008918AC">
      <w:pPr>
        <w:pStyle w:val="Odstavecseseznamem"/>
        <w:spacing w:before="120"/>
        <w:ind w:left="1004"/>
      </w:pPr>
      <w:r w:rsidRPr="00614F3F">
        <w:t>Zahájení prací</w:t>
      </w:r>
      <w:r w:rsidR="008918AC" w:rsidRPr="00614F3F">
        <w:t xml:space="preserve">: </w:t>
      </w:r>
      <w:r w:rsidRPr="00614F3F">
        <w:tab/>
      </w:r>
      <w:r w:rsidRPr="00614F3F">
        <w:tab/>
        <w:t>26. 02. 2021</w:t>
      </w:r>
    </w:p>
    <w:p w14:paraId="08BA5234" w14:textId="2BAA9945" w:rsidR="00614F3F" w:rsidRPr="00614F3F" w:rsidRDefault="00614F3F" w:rsidP="008918AC">
      <w:pPr>
        <w:pStyle w:val="Odstavecseseznamem"/>
        <w:spacing w:before="120"/>
        <w:ind w:left="1004"/>
      </w:pPr>
      <w:r w:rsidRPr="00614F3F">
        <w:t>Předání PD k připomínkám: 30. 09. 2021</w:t>
      </w:r>
    </w:p>
    <w:p w14:paraId="4AC6B186" w14:textId="24CAB9E6" w:rsidR="00614F3F" w:rsidRPr="00614F3F" w:rsidRDefault="00614F3F" w:rsidP="008918AC">
      <w:pPr>
        <w:pStyle w:val="Odstavecseseznamem"/>
        <w:spacing w:before="120"/>
        <w:ind w:left="1004"/>
        <w:rPr>
          <w:b/>
        </w:rPr>
      </w:pPr>
      <w:r w:rsidRPr="00614F3F">
        <w:t xml:space="preserve">Předání PD SŽG: </w:t>
      </w:r>
      <w:r w:rsidRPr="00614F3F">
        <w:tab/>
      </w:r>
      <w:r w:rsidRPr="00614F3F">
        <w:tab/>
        <w:t>31. 10. 2021</w:t>
      </w:r>
    </w:p>
    <w:p w14:paraId="1F655F49" w14:textId="5A2D10D2" w:rsidR="008918AC" w:rsidRPr="00614F3F" w:rsidRDefault="00614F3F" w:rsidP="00614F3F">
      <w:pPr>
        <w:pStyle w:val="Odstavecseseznamem"/>
        <w:ind w:left="3539" w:hanging="2535"/>
      </w:pPr>
      <w:r w:rsidRPr="00614F3F">
        <w:t>Ukončení prací</w:t>
      </w:r>
      <w:r w:rsidR="008918AC" w:rsidRPr="00614F3F">
        <w:t>:</w:t>
      </w:r>
      <w:r w:rsidR="008918AC" w:rsidRPr="00614F3F">
        <w:rPr>
          <w:b/>
        </w:rPr>
        <w:t xml:space="preserve"> </w:t>
      </w:r>
      <w:r w:rsidRPr="00614F3F">
        <w:rPr>
          <w:b/>
        </w:rPr>
        <w:tab/>
      </w:r>
      <w:r w:rsidRPr="00614F3F">
        <w:rPr>
          <w:b/>
        </w:rPr>
        <w:tab/>
      </w:r>
      <w:r w:rsidRPr="00614F3F">
        <w:t>15. 12. 2021 – předání PD s kladným vyjádřením zástupce SŽG</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D56E99" w:rsidRDefault="008918AC" w:rsidP="008918AC">
      <w:pPr>
        <w:pStyle w:val="Odstavecseseznamem"/>
        <w:tabs>
          <w:tab w:val="left" w:pos="5670"/>
        </w:tabs>
        <w:spacing w:after="0"/>
        <w:ind w:left="1004"/>
        <w:contextualSpacing w:val="0"/>
        <w:rPr>
          <w:highlight w:val="yellow"/>
        </w:rPr>
      </w:pPr>
      <w:r w:rsidRPr="00D56E99">
        <w:rPr>
          <w:highlight w:val="yellow"/>
        </w:rPr>
        <w:t>Cena bez DPH:</w:t>
      </w:r>
      <w:r w:rsidRPr="00D56E99">
        <w:rPr>
          <w:highlight w:val="yellow"/>
        </w:rPr>
        <w:tab/>
        <w:t>Kč</w:t>
      </w:r>
    </w:p>
    <w:p w14:paraId="03500A7B" w14:textId="77777777" w:rsidR="008918AC" w:rsidRPr="00D56E99" w:rsidRDefault="008918AC" w:rsidP="008918AC">
      <w:pPr>
        <w:pStyle w:val="Odstavecseseznamem"/>
        <w:tabs>
          <w:tab w:val="left" w:pos="5670"/>
        </w:tabs>
        <w:spacing w:after="0"/>
        <w:ind w:left="1004"/>
        <w:contextualSpacing w:val="0"/>
        <w:rPr>
          <w:highlight w:val="yellow"/>
        </w:rPr>
      </w:pPr>
      <w:r w:rsidRPr="00D56E99">
        <w:rPr>
          <w:highlight w:val="yellow"/>
        </w:rPr>
        <w:t>DPH:</w:t>
      </w:r>
      <w:r w:rsidRPr="00D56E99">
        <w:rPr>
          <w:highlight w:val="yellow"/>
        </w:rPr>
        <w:tab/>
        <w:t>Kč</w:t>
      </w:r>
    </w:p>
    <w:p w14:paraId="30AEBFE4" w14:textId="77777777" w:rsidR="00C46DCC" w:rsidRPr="00D56E99" w:rsidRDefault="00C46DCC" w:rsidP="008918AC">
      <w:pPr>
        <w:pStyle w:val="Odstavecseseznamem"/>
        <w:tabs>
          <w:tab w:val="left" w:pos="5670"/>
        </w:tabs>
        <w:spacing w:after="0"/>
        <w:ind w:left="1004"/>
        <w:contextualSpacing w:val="0"/>
        <w:rPr>
          <w:highlight w:val="yellow"/>
        </w:rPr>
      </w:pPr>
      <w:r w:rsidRPr="00D56E99">
        <w:rPr>
          <w:highlight w:val="yellow"/>
        </w:rPr>
        <w:t>Cena s DPH:</w:t>
      </w:r>
      <w:r w:rsidRPr="00D56E99">
        <w:rPr>
          <w:highlight w:val="yellow"/>
        </w:rPr>
        <w:tab/>
        <w:t>Kč</w:t>
      </w:r>
    </w:p>
    <w:p w14:paraId="3B0451F1" w14:textId="77777777" w:rsidR="00C46DCC" w:rsidRPr="00D56E99" w:rsidRDefault="00C46DCC" w:rsidP="008918AC">
      <w:pPr>
        <w:pStyle w:val="Odstavecseseznamem"/>
        <w:tabs>
          <w:tab w:val="left" w:pos="5670"/>
        </w:tabs>
        <w:spacing w:after="0"/>
        <w:ind w:left="1004"/>
        <w:contextualSpacing w:val="0"/>
        <w:rPr>
          <w:highlight w:val="yellow"/>
        </w:rPr>
      </w:pPr>
    </w:p>
    <w:p w14:paraId="2FC8594D" w14:textId="77777777" w:rsidR="008918AC" w:rsidRPr="00D56E99" w:rsidRDefault="008918AC" w:rsidP="008918AC">
      <w:pPr>
        <w:pStyle w:val="Odstavecseseznamem"/>
        <w:tabs>
          <w:tab w:val="left" w:pos="5670"/>
        </w:tabs>
        <w:ind w:left="1004"/>
        <w:contextualSpacing w:val="0"/>
        <w:rPr>
          <w:highlight w:val="yellow"/>
        </w:rPr>
      </w:pPr>
      <w:r w:rsidRPr="00D56E99">
        <w:rPr>
          <w:highlight w:val="yellow"/>
        </w:rPr>
        <w:t xml:space="preserve">Cena za dílo bez DPH slovy:  </w:t>
      </w:r>
      <w:r w:rsidRPr="00D56E99">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2C5E5628" w:rsidR="008918AC" w:rsidRPr="001E4DEB" w:rsidRDefault="008918AC" w:rsidP="008918AC">
      <w:pPr>
        <w:numPr>
          <w:ilvl w:val="1"/>
          <w:numId w:val="16"/>
        </w:numPr>
        <w:tabs>
          <w:tab w:val="clear" w:pos="1191"/>
        </w:tabs>
        <w:rPr>
          <w:rFonts w:ascii="Verdana" w:eastAsia="Verdana" w:hAnsi="Verdana" w:cs="Times New Roman"/>
          <w:noProof/>
        </w:rPr>
      </w:pPr>
      <w:r w:rsidRPr="001E4DEB">
        <w:rPr>
          <w:rFonts w:ascii="Verdana" w:eastAsia="Verdana" w:hAnsi="Verdana" w:cs="Times New Roman"/>
          <w:noProof/>
        </w:rPr>
        <w:t>Zhotovitel je povinen rovněž důsledně dodržovat předpis SŽDC Bp1 – Předpis o bezpečnosti a ochraně zdraví při práci a bude dodržovat Opatření ředitele OŘ Praha č. 13/2019: Analýza nebezpečí a hodnocení rizik.</w:t>
      </w:r>
    </w:p>
    <w:p w14:paraId="22CC8338" w14:textId="77777777" w:rsidR="008918AC" w:rsidRPr="001E4DEB"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považuje za podstatné </w:t>
      </w:r>
      <w:r w:rsidRPr="001E4DEB">
        <w:rPr>
          <w:rFonts w:ascii="Verdana" w:eastAsia="Verdana" w:hAnsi="Verdana" w:cs="Times New Roman"/>
          <w:noProof/>
        </w:rPr>
        <w:t>porušení smlouvy.</w:t>
      </w:r>
    </w:p>
    <w:p w14:paraId="1AD2CEE4" w14:textId="77777777" w:rsidR="008918AC" w:rsidRPr="001E4DEB" w:rsidRDefault="008918AC" w:rsidP="008918AC">
      <w:pPr>
        <w:numPr>
          <w:ilvl w:val="1"/>
          <w:numId w:val="16"/>
        </w:numPr>
        <w:tabs>
          <w:tab w:val="clear" w:pos="1191"/>
        </w:tabs>
        <w:rPr>
          <w:rFonts w:ascii="Verdana" w:eastAsia="Verdana" w:hAnsi="Verdana" w:cs="Times New Roman"/>
          <w:noProof/>
        </w:rPr>
      </w:pPr>
      <w:r w:rsidRPr="001E4DEB">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0DF54699" w14:textId="537FAB4B" w:rsidR="0029598B" w:rsidRDefault="0029598B" w:rsidP="00652EAF">
      <w:pPr>
        <w:pStyle w:val="slovanseznam2"/>
        <w:numPr>
          <w:ilvl w:val="1"/>
          <w:numId w:val="16"/>
        </w:numPr>
        <w:tabs>
          <w:tab w:val="clear" w:pos="1191"/>
        </w:tabs>
        <w:rPr>
          <w:rFonts w:ascii="Verdana" w:eastAsia="Verdana" w:hAnsi="Verdana" w:cs="Times New Roman"/>
          <w:noProof/>
        </w:rPr>
      </w:pPr>
      <w:r w:rsidRPr="00652EAF">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2EC4052B" w14:textId="523E3CA5" w:rsidR="0029598B" w:rsidRDefault="0029598B" w:rsidP="00652EAF">
      <w:pPr>
        <w:pStyle w:val="slovanseznam2"/>
        <w:numPr>
          <w:ilvl w:val="0"/>
          <w:numId w:val="0"/>
        </w:numPr>
        <w:ind w:left="1077"/>
        <w:rPr>
          <w:rFonts w:ascii="Verdana" w:eastAsia="Verdana" w:hAnsi="Verdana" w:cs="Times New Roman"/>
          <w:noProof/>
        </w:rPr>
      </w:pPr>
    </w:p>
    <w:p w14:paraId="38A962C7" w14:textId="4B2632C8" w:rsidR="0029598B" w:rsidRPr="00652EAF" w:rsidRDefault="0029598B" w:rsidP="00652EAF">
      <w:pPr>
        <w:numPr>
          <w:ilvl w:val="1"/>
          <w:numId w:val="18"/>
        </w:numPr>
        <w:tabs>
          <w:tab w:val="clear" w:pos="1191"/>
        </w:tabs>
        <w:rPr>
          <w:rFonts w:ascii="Verdana" w:eastAsia="Verdana" w:hAnsi="Verdana" w:cs="Times New Roman"/>
          <w:noProof/>
        </w:rPr>
      </w:pPr>
      <w:r w:rsidRPr="00652EAF">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4FA4B412"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63DB346F"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v </w:t>
      </w:r>
      <w:r w:rsidRPr="001E4DEB">
        <w:rPr>
          <w:rFonts w:ascii="Verdana" w:eastAsia="Verdana" w:hAnsi="Verdana" w:cs="Times New Roman"/>
          <w:noProof/>
        </w:rPr>
        <w:t xml:space="preserve">délce </w:t>
      </w:r>
      <w:r w:rsidR="001E4DEB" w:rsidRPr="001E4DEB">
        <w:rPr>
          <w:rFonts w:ascii="Verdana" w:eastAsia="Verdana" w:hAnsi="Verdana" w:cs="Times New Roman"/>
          <w:noProof/>
        </w:rPr>
        <w:t>60</w:t>
      </w:r>
      <w:r w:rsidRPr="001E4DEB">
        <w:rPr>
          <w:rFonts w:ascii="Verdana" w:eastAsia="Verdana" w:hAnsi="Verdana" w:cs="Times New Roman"/>
          <w:noProof/>
        </w:rPr>
        <w:t xml:space="preserve">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64334359"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lastRenderedPageBreak/>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195F3BE2"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A159CF">
        <w:rPr>
          <w:rFonts w:ascii="Verdana" w:eastAsia="Verdana" w:hAnsi="Verdana" w:cs="Times New Roman"/>
          <w:noProof/>
        </w:rPr>
        <w:t>s</w:t>
      </w:r>
      <w:r>
        <w:rPr>
          <w:rFonts w:ascii="Verdana" w:eastAsia="Verdana" w:hAnsi="Verdana" w:cs="Times New Roman"/>
          <w:noProof/>
        </w:rPr>
        <w:t>taveného daňového</w:t>
      </w:r>
      <w:r w:rsidR="00463DD8">
        <w:rPr>
          <w:rFonts w:ascii="Verdana" w:eastAsia="Verdana" w:hAnsi="Verdana" w:cs="Times New Roman"/>
          <w:noProof/>
        </w:rPr>
        <w:t xml:space="preserve"> dokladu</w:t>
      </w:r>
      <w:r>
        <w:rPr>
          <w:rFonts w:ascii="Verdana" w:eastAsia="Verdana" w:hAnsi="Verdana" w:cs="Times New Roman"/>
          <w:noProof/>
        </w:rPr>
        <w:t xml:space="preserve"> (faktura s náležitostí daňového dokladu), kter</w:t>
      </w:r>
      <w:r w:rsidR="00463DD8">
        <w:rPr>
          <w:rFonts w:ascii="Verdana" w:eastAsia="Verdana" w:hAnsi="Verdana" w:cs="Times New Roman"/>
          <w:noProof/>
        </w:rPr>
        <w:t>ý</w:t>
      </w:r>
      <w:r>
        <w:rPr>
          <w:rFonts w:ascii="Verdana" w:eastAsia="Verdana" w:hAnsi="Verdana" w:cs="Times New Roman"/>
          <w:noProof/>
        </w:rPr>
        <w:t xml:space="preserve"> bude vystaven po </w:t>
      </w:r>
      <w:r w:rsidR="001E4DEB">
        <w:rPr>
          <w:rFonts w:ascii="Verdana" w:eastAsia="Verdana" w:hAnsi="Verdana" w:cs="Times New Roman"/>
          <w:noProof/>
        </w:rPr>
        <w:t>předání projektové dokumentace</w:t>
      </w:r>
      <w:r w:rsidR="00A159CF">
        <w:rPr>
          <w:rFonts w:ascii="Verdana" w:eastAsia="Verdana" w:hAnsi="Verdana" w:cs="Times New Roman"/>
          <w:noProof/>
        </w:rPr>
        <w:t xml:space="preserve"> dle jednotlivých objektů po kladném vyjádření zástupce SŽG</w:t>
      </w:r>
      <w:r>
        <w:rPr>
          <w:rFonts w:ascii="Verdana" w:eastAsia="Verdana" w:hAnsi="Verdana" w:cs="Times New Roman"/>
          <w:noProof/>
        </w:rPr>
        <w:t>. Faktura bude vys</w:t>
      </w:r>
      <w:r w:rsidR="001E4DEB">
        <w:rPr>
          <w:rFonts w:ascii="Verdana" w:eastAsia="Verdana" w:hAnsi="Verdana" w:cs="Times New Roman"/>
          <w:noProof/>
        </w:rPr>
        <w:t>tavena do 15 dní od předání projektové dokumentace</w:t>
      </w:r>
      <w:r>
        <w:rPr>
          <w:rFonts w:ascii="Verdana" w:eastAsia="Verdana" w:hAnsi="Verdana" w:cs="Times New Roman"/>
          <w:noProof/>
        </w:rPr>
        <w:t xml:space="preserve">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w:t>
      </w:r>
      <w:r w:rsidR="001E4DEB">
        <w:rPr>
          <w:rFonts w:ascii="Verdana" w:eastAsia="Verdana" w:hAnsi="Verdana" w:cs="Times New Roman"/>
          <w:noProof/>
        </w:rPr>
        <w:t>ených prací</w:t>
      </w:r>
      <w:r w:rsidRPr="00110ED7">
        <w:rPr>
          <w:rFonts w:ascii="Verdana" w:eastAsia="Verdana" w:hAnsi="Verdana" w:cs="Times New Roman"/>
          <w:noProof/>
        </w:rPr>
        <w:t>.</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lastRenderedPageBreak/>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w:t>
      </w:r>
      <w:r w:rsidRPr="000E4563">
        <w:rPr>
          <w:noProof/>
        </w:rPr>
        <w:lastRenderedPageBreak/>
        <w:t xml:space="preserve">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AC3138">
      <w:pPr>
        <w:pStyle w:val="Seznamsodrkami4"/>
        <w:numPr>
          <w:ilvl w:val="0"/>
          <w:numId w:val="37"/>
        </w:numPr>
        <w:tabs>
          <w:tab w:val="right" w:pos="8222"/>
        </w:tabs>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w:t>
      </w:r>
      <w:r w:rsidRPr="000E4563">
        <w:rPr>
          <w:noProof/>
        </w:rPr>
        <w:lastRenderedPageBreak/>
        <w:t xml:space="preserve">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1E4DEB"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1E4DEB">
        <w:rPr>
          <w:rFonts w:ascii="Verdana" w:eastAsia="Verdana" w:hAnsi="Verdana" w:cs="Times New Roman"/>
          <w:noProof/>
        </w:rPr>
        <w:t>výši 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w:t>
      </w:r>
      <w:r w:rsidRPr="001E4DEB">
        <w:rPr>
          <w:rFonts w:ascii="Verdana" w:eastAsia="Verdana" w:hAnsi="Verdana" w:cs="Times New Roman"/>
          <w:noProof/>
        </w:rPr>
        <w:t xml:space="preserve">uvedené v </w:t>
      </w:r>
      <w:r w:rsidR="00854044" w:rsidRPr="001E4DEB">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lastRenderedPageBreak/>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lastRenderedPageBreak/>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7D935FE1" w:rsidR="008918AC" w:rsidRPr="00771A83"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 xml:space="preserve">Tato smlouva je </w:t>
      </w:r>
      <w:r w:rsidRPr="00D56E99">
        <w:rPr>
          <w:rFonts w:ascii="Verdana" w:eastAsia="Verdana" w:hAnsi="Verdana" w:cs="Times New Roman"/>
          <w:noProof/>
        </w:rPr>
        <w:t>vyhotovena v</w:t>
      </w:r>
      <w:r w:rsidR="00D56E99" w:rsidRPr="00D56E99">
        <w:rPr>
          <w:rFonts w:ascii="Verdana" w:eastAsia="Verdana" w:hAnsi="Verdana" w:cs="Times New Roman"/>
          <w:noProof/>
        </w:rPr>
        <w:t>e</w:t>
      </w:r>
      <w:r w:rsidRPr="00D56E99">
        <w:rPr>
          <w:rFonts w:ascii="Verdana" w:eastAsia="Verdana" w:hAnsi="Verdana" w:cs="Times New Roman"/>
          <w:noProof/>
        </w:rPr>
        <w:t> </w:t>
      </w:r>
      <w:r w:rsidR="00D56E99" w:rsidRPr="00D1407F">
        <w:rPr>
          <w:rFonts w:ascii="Verdana" w:eastAsia="Verdana" w:hAnsi="Verdana" w:cs="Times New Roman"/>
          <w:noProof/>
          <w:highlight w:val="yellow"/>
        </w:rPr>
        <w:t>3 (třech</w:t>
      </w:r>
      <w:r w:rsidRPr="00D1407F">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D56E99">
        <w:rPr>
          <w:rFonts w:ascii="Verdana" w:eastAsia="Verdana" w:hAnsi="Verdana" w:cs="Times New Roman"/>
          <w:noProof/>
        </w:rPr>
        <w:t xml:space="preserve">obdrží </w:t>
      </w:r>
      <w:r w:rsidR="00073E3C" w:rsidRPr="00D56E99">
        <w:rPr>
          <w:rFonts w:ascii="Verdana" w:eastAsia="Verdana" w:hAnsi="Verdana" w:cs="Times New Roman"/>
          <w:noProof/>
        </w:rPr>
        <w:t>2</w:t>
      </w:r>
      <w:r w:rsidRPr="00D56E99">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D56E99">
        <w:rPr>
          <w:rFonts w:ascii="Verdana" w:eastAsia="Verdana" w:hAnsi="Verdana" w:cs="Times New Roman"/>
          <w:noProof/>
          <w:highlight w:val="yellow"/>
        </w:rPr>
        <w:t>1</w:t>
      </w:r>
      <w:r w:rsidRPr="008D1D1C">
        <w:rPr>
          <w:rFonts w:ascii="Verdana" w:eastAsia="Verdana" w:hAnsi="Verdana" w:cs="Times New Roman"/>
          <w:noProof/>
        </w:rPr>
        <w:t xml:space="preserve"> vyhotovení </w:t>
      </w:r>
      <w:r w:rsidRPr="00771A83">
        <w:rPr>
          <w:rFonts w:ascii="Verdana" w:eastAsia="Verdana" w:hAnsi="Verdana" w:cs="Times New Roman"/>
          <w:noProof/>
        </w:rPr>
        <w:t>smlouvy.</w:t>
      </w:r>
      <w:r w:rsidR="00995B79">
        <w:rPr>
          <w:rFonts w:ascii="Verdana" w:eastAsia="Verdana" w:hAnsi="Verdana" w:cs="Times New Roman"/>
          <w:noProof/>
        </w:rPr>
        <w:br/>
      </w:r>
      <w:r w:rsidR="00995B79">
        <w:rPr>
          <w:rFonts w:ascii="Verdana" w:eastAsia="Verdana" w:hAnsi="Verdana" w:cs="Times New Roman"/>
          <w:noProof/>
        </w:rPr>
        <w:br/>
      </w:r>
      <w:r w:rsidR="00995B79">
        <w:rPr>
          <w:rFonts w:ascii="Verdana" w:eastAsia="Verdana" w:hAnsi="Verdana" w:cs="Times New Roman"/>
          <w:noProof/>
        </w:rPr>
        <w:br/>
      </w:r>
      <w:r w:rsidR="00995B79">
        <w:rPr>
          <w:rFonts w:ascii="Verdana" w:eastAsia="Verdana" w:hAnsi="Verdana" w:cs="Times New Roman"/>
          <w:noProof/>
        </w:rPr>
        <w:br/>
      </w:r>
      <w:r w:rsidR="00995B79">
        <w:rPr>
          <w:rFonts w:ascii="Verdana" w:eastAsia="Verdana" w:hAnsi="Verdana" w:cs="Times New Roman"/>
          <w:noProof/>
        </w:rPr>
        <w:br/>
      </w:r>
      <w:r w:rsidR="00995B79">
        <w:rPr>
          <w:rFonts w:ascii="Verdana" w:eastAsia="Verdana" w:hAnsi="Verdana" w:cs="Times New Roman"/>
          <w:noProof/>
        </w:rPr>
        <w:br/>
      </w:r>
      <w:r w:rsidR="00995B79">
        <w:rPr>
          <w:rFonts w:ascii="Verdana" w:eastAsia="Verdana" w:hAnsi="Verdana" w:cs="Times New Roman"/>
          <w:noProof/>
        </w:rPr>
        <w:br/>
      </w:r>
      <w:r w:rsidR="00995B79">
        <w:rPr>
          <w:rFonts w:ascii="Verdana" w:eastAsia="Verdana" w:hAnsi="Verdana" w:cs="Times New Roman"/>
          <w:noProof/>
        </w:rPr>
        <w:br/>
      </w:r>
      <w:r w:rsidR="00995B79">
        <w:rPr>
          <w:rFonts w:ascii="Verdana" w:eastAsia="Verdana" w:hAnsi="Verdana" w:cs="Times New Roman"/>
          <w:noProof/>
        </w:rPr>
        <w:br/>
      </w:r>
      <w:r w:rsidR="00995B79">
        <w:rPr>
          <w:rFonts w:ascii="Verdana" w:eastAsia="Verdana" w:hAnsi="Verdana" w:cs="Times New Roman"/>
          <w:noProof/>
        </w:rPr>
        <w:br/>
      </w:r>
    </w:p>
    <w:p w14:paraId="0DC10F34" w14:textId="55347506" w:rsidR="008918AC" w:rsidRPr="00771A83" w:rsidRDefault="000710A8" w:rsidP="008918AC">
      <w:pPr>
        <w:numPr>
          <w:ilvl w:val="1"/>
          <w:numId w:val="16"/>
        </w:numPr>
        <w:tabs>
          <w:tab w:val="clear" w:pos="1191"/>
        </w:tabs>
        <w:rPr>
          <w:rFonts w:ascii="Verdana" w:eastAsia="Verdana" w:hAnsi="Verdana" w:cs="Times New Roman"/>
          <w:noProof/>
        </w:rPr>
      </w:pPr>
      <w:r w:rsidRPr="00771A83">
        <w:rPr>
          <w:rFonts w:ascii="Verdana" w:eastAsia="Verdana" w:hAnsi="Verdana" w:cs="Times New Roman"/>
          <w:noProof/>
        </w:rPr>
        <w:lastRenderedPageBreak/>
        <w:t>Součást smlouvy tvoří tyto přílohy</w:t>
      </w:r>
      <w:r w:rsidR="008918AC" w:rsidRPr="00771A83">
        <w:rPr>
          <w:rFonts w:ascii="Verdana" w:eastAsia="Verdana" w:hAnsi="Verdana" w:cs="Times New Roman"/>
          <w:noProof/>
        </w:rPr>
        <w:t>:</w:t>
      </w:r>
    </w:p>
    <w:p w14:paraId="4270F351" w14:textId="57EF1BEB" w:rsidR="008918AC" w:rsidRPr="00771A83"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771A83">
        <w:rPr>
          <w:rFonts w:asciiTheme="minorHAnsi" w:hAnsiTheme="minorHAnsi" w:cs="Times New Roman"/>
          <w:sz w:val="18"/>
          <w:szCs w:val="18"/>
        </w:rPr>
        <w:tab/>
        <w:t>Příloha č. 1:</w:t>
      </w:r>
      <w:r w:rsidRPr="00771A83">
        <w:rPr>
          <w:rFonts w:asciiTheme="minorHAnsi" w:hAnsiTheme="minorHAnsi" w:cs="Times New Roman"/>
          <w:sz w:val="18"/>
          <w:szCs w:val="18"/>
        </w:rPr>
        <w:tab/>
      </w:r>
      <w:r w:rsidR="008918AC" w:rsidRPr="00771A83">
        <w:rPr>
          <w:rFonts w:asciiTheme="minorHAnsi" w:hAnsiTheme="minorHAnsi" w:cs="Times New Roman"/>
          <w:sz w:val="18"/>
          <w:szCs w:val="18"/>
        </w:rPr>
        <w:t>Položk</w:t>
      </w:r>
      <w:r w:rsidR="000D571A">
        <w:rPr>
          <w:rFonts w:asciiTheme="minorHAnsi" w:hAnsiTheme="minorHAnsi" w:cs="Times New Roman"/>
          <w:sz w:val="18"/>
          <w:szCs w:val="18"/>
        </w:rPr>
        <w:t>ový soupis prací</w:t>
      </w:r>
      <w:r w:rsidR="008918AC" w:rsidRPr="00771A83">
        <w:rPr>
          <w:rFonts w:asciiTheme="minorHAnsi" w:hAnsiTheme="minorHAnsi" w:cs="Times New Roman"/>
          <w:sz w:val="18"/>
          <w:szCs w:val="18"/>
        </w:rPr>
        <w:t xml:space="preserve"> (ceník)</w:t>
      </w:r>
    </w:p>
    <w:p w14:paraId="02333176" w14:textId="5164C8B3" w:rsidR="008918AC" w:rsidRPr="00771A83" w:rsidRDefault="000710A8" w:rsidP="00AC3138">
      <w:pPr>
        <w:pStyle w:val="BodyText31"/>
        <w:tabs>
          <w:tab w:val="clear" w:pos="2268"/>
          <w:tab w:val="clear" w:pos="4536"/>
        </w:tabs>
        <w:ind w:left="1418"/>
        <w:jc w:val="left"/>
        <w:rPr>
          <w:rFonts w:asciiTheme="minorHAnsi" w:hAnsiTheme="minorHAnsi"/>
          <w:sz w:val="18"/>
          <w:szCs w:val="18"/>
        </w:rPr>
      </w:pPr>
      <w:r w:rsidRPr="00771A83">
        <w:rPr>
          <w:rFonts w:asciiTheme="minorHAnsi" w:hAnsiTheme="minorHAnsi" w:cs="Times New Roman"/>
          <w:sz w:val="18"/>
          <w:szCs w:val="18"/>
        </w:rPr>
        <w:t>Příloha č. 2:</w:t>
      </w:r>
      <w:r w:rsidRPr="00771A83">
        <w:rPr>
          <w:rFonts w:asciiTheme="minorHAnsi" w:hAnsiTheme="minorHAnsi" w:cs="Times New Roman"/>
          <w:sz w:val="18"/>
          <w:szCs w:val="18"/>
        </w:rPr>
        <w:tab/>
      </w:r>
      <w:r w:rsidRPr="00771A83">
        <w:rPr>
          <w:rFonts w:asciiTheme="minorHAnsi" w:hAnsiTheme="minorHAnsi"/>
          <w:sz w:val="18"/>
          <w:szCs w:val="18"/>
        </w:rPr>
        <w:t>Oprávněné osoby</w:t>
      </w:r>
      <w:r w:rsidRPr="00771A83" w:rsidDel="000710A8">
        <w:rPr>
          <w:rFonts w:asciiTheme="minorHAnsi" w:hAnsiTheme="minorHAnsi"/>
          <w:sz w:val="18"/>
          <w:szCs w:val="18"/>
        </w:rPr>
        <w:t xml:space="preserve"> </w:t>
      </w:r>
    </w:p>
    <w:p w14:paraId="55421839" w14:textId="095C0121" w:rsidR="00F34441" w:rsidRPr="00771A83" w:rsidRDefault="000710A8" w:rsidP="00AC3138">
      <w:pPr>
        <w:pStyle w:val="BodyText31"/>
        <w:tabs>
          <w:tab w:val="clear" w:pos="2268"/>
          <w:tab w:val="clear" w:pos="4536"/>
        </w:tabs>
        <w:ind w:left="1418"/>
        <w:jc w:val="left"/>
        <w:rPr>
          <w:rFonts w:asciiTheme="minorHAnsi" w:hAnsiTheme="minorHAnsi"/>
          <w:sz w:val="18"/>
          <w:szCs w:val="18"/>
        </w:rPr>
      </w:pPr>
      <w:r w:rsidRPr="00771A83">
        <w:rPr>
          <w:rFonts w:asciiTheme="minorHAnsi" w:hAnsiTheme="minorHAnsi" w:cs="Times New Roman"/>
          <w:sz w:val="18"/>
          <w:szCs w:val="18"/>
        </w:rPr>
        <w:t>Příloha č. 3:</w:t>
      </w:r>
      <w:r w:rsidRPr="00771A83">
        <w:rPr>
          <w:rFonts w:asciiTheme="minorHAnsi" w:hAnsiTheme="minorHAnsi" w:cs="Times New Roman"/>
          <w:sz w:val="18"/>
          <w:szCs w:val="18"/>
        </w:rPr>
        <w:tab/>
      </w:r>
      <w:r w:rsidRPr="00771A83">
        <w:rPr>
          <w:rFonts w:asciiTheme="minorHAnsi" w:hAnsiTheme="minorHAnsi"/>
          <w:sz w:val="18"/>
          <w:szCs w:val="18"/>
        </w:rPr>
        <w:t>Seznam požadovaných pojištění</w:t>
      </w:r>
      <w:r w:rsidRPr="00771A83" w:rsidDel="000710A8">
        <w:rPr>
          <w:rFonts w:asciiTheme="minorHAnsi" w:hAnsiTheme="minorHAnsi"/>
          <w:sz w:val="18"/>
          <w:szCs w:val="18"/>
        </w:rPr>
        <w:t xml:space="preserve"> </w:t>
      </w:r>
    </w:p>
    <w:p w14:paraId="01EE7F32" w14:textId="510FFB3D" w:rsidR="00F34441" w:rsidRPr="00771A83" w:rsidRDefault="000710A8" w:rsidP="00AC3138">
      <w:pPr>
        <w:pStyle w:val="BodyText31"/>
        <w:tabs>
          <w:tab w:val="clear" w:pos="2268"/>
          <w:tab w:val="clear" w:pos="4536"/>
        </w:tabs>
        <w:ind w:left="1418"/>
        <w:jc w:val="left"/>
        <w:rPr>
          <w:rFonts w:asciiTheme="minorHAnsi" w:hAnsiTheme="minorHAnsi"/>
          <w:sz w:val="18"/>
          <w:szCs w:val="18"/>
        </w:rPr>
      </w:pPr>
      <w:r w:rsidRPr="00771A83">
        <w:rPr>
          <w:rFonts w:asciiTheme="minorHAnsi" w:hAnsiTheme="minorHAnsi" w:cs="Times New Roman"/>
          <w:sz w:val="18"/>
          <w:szCs w:val="18"/>
        </w:rPr>
        <w:t>Příloha č. 4:</w:t>
      </w:r>
      <w:r w:rsidRPr="00771A83">
        <w:rPr>
          <w:rFonts w:asciiTheme="minorHAnsi" w:hAnsiTheme="minorHAnsi" w:cs="Times New Roman"/>
          <w:sz w:val="18"/>
          <w:szCs w:val="18"/>
        </w:rPr>
        <w:tab/>
      </w:r>
      <w:r w:rsidRPr="00771A83">
        <w:rPr>
          <w:rFonts w:asciiTheme="minorHAnsi" w:hAnsiTheme="minorHAnsi"/>
          <w:sz w:val="18"/>
          <w:szCs w:val="18"/>
        </w:rPr>
        <w:t>Seznam poddodavatelů</w:t>
      </w:r>
      <w:r w:rsidRPr="00771A83" w:rsidDel="000710A8">
        <w:rPr>
          <w:rFonts w:asciiTheme="minorHAnsi" w:hAnsiTheme="minorHAnsi"/>
          <w:sz w:val="18"/>
          <w:szCs w:val="18"/>
        </w:rPr>
        <w:t xml:space="preserve"> </w:t>
      </w:r>
    </w:p>
    <w:p w14:paraId="68B4247D" w14:textId="6307D0D7" w:rsidR="000710A8" w:rsidRPr="00771A83" w:rsidRDefault="000710A8" w:rsidP="00AC3138">
      <w:pPr>
        <w:pStyle w:val="BodyText31"/>
        <w:tabs>
          <w:tab w:val="clear" w:pos="2268"/>
          <w:tab w:val="clear" w:pos="4536"/>
        </w:tabs>
        <w:ind w:left="1418"/>
        <w:jc w:val="left"/>
        <w:rPr>
          <w:rFonts w:asciiTheme="minorHAnsi" w:hAnsiTheme="minorHAnsi"/>
          <w:sz w:val="18"/>
          <w:szCs w:val="18"/>
        </w:rPr>
      </w:pPr>
      <w:r w:rsidRPr="00771A83">
        <w:rPr>
          <w:rFonts w:asciiTheme="minorHAnsi" w:hAnsiTheme="minorHAnsi" w:cs="Times New Roman"/>
          <w:sz w:val="18"/>
          <w:szCs w:val="18"/>
        </w:rPr>
        <w:t>Příloha č. 5:</w:t>
      </w:r>
      <w:r w:rsidRPr="00771A83">
        <w:rPr>
          <w:rFonts w:asciiTheme="minorHAnsi" w:hAnsiTheme="minorHAnsi" w:cs="Times New Roman"/>
          <w:sz w:val="18"/>
          <w:szCs w:val="18"/>
        </w:rPr>
        <w:tab/>
      </w:r>
      <w:r w:rsidRPr="00771A83">
        <w:rPr>
          <w:rFonts w:asciiTheme="minorHAnsi" w:hAnsiTheme="minorHAnsi"/>
          <w:sz w:val="18"/>
          <w:szCs w:val="18"/>
        </w:rPr>
        <w:t>Nález podezřelého předmětu</w:t>
      </w:r>
      <w:r w:rsidR="00995B79">
        <w:rPr>
          <w:rFonts w:asciiTheme="minorHAnsi" w:hAnsiTheme="minorHAnsi"/>
          <w:sz w:val="18"/>
          <w:szCs w:val="18"/>
        </w:rPr>
        <w:br/>
      </w:r>
      <w:r w:rsidR="00995B79">
        <w:rPr>
          <w:rFonts w:asciiTheme="minorHAnsi" w:hAnsiTheme="minorHAnsi"/>
          <w:sz w:val="18"/>
          <w:szCs w:val="18"/>
        </w:rPr>
        <w:br/>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35D51429"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r>
        <w:br w:type="page"/>
      </w:r>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4755CCF9" w:rsidR="000710A8" w:rsidRPr="00F97DBD" w:rsidRDefault="000710A8" w:rsidP="000710A8">
      <w:pPr>
        <w:pStyle w:val="Odrka1-1"/>
        <w:numPr>
          <w:ilvl w:val="0"/>
          <w:numId w:val="0"/>
        </w:numPr>
        <w:ind w:left="737"/>
      </w:pPr>
      <w:r w:rsidRPr="00E519F6">
        <w:t>Do přílohy Smlouvy bude vložen Položkový soupis prací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rsidP="00652EAF">
      <w:pPr>
        <w:rPr>
          <w:b/>
          <w:bCs/>
          <w:sz w:val="20"/>
          <w:szCs w:val="20"/>
          <w:highlight w:val="green"/>
        </w:rPr>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6642A6E0" w:rsidR="00F34441" w:rsidRPr="00F95FBD" w:rsidRDefault="00D56E99"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Jan Abel </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6A680300" w:rsidR="00F34441" w:rsidRPr="00F95FBD" w:rsidRDefault="00D56E99" w:rsidP="00D56E9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170 00 Praha 7</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2F51C6BA" w:rsidR="00F34441" w:rsidRPr="00F95FBD" w:rsidRDefault="00D56E99"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D56E99">
              <w:rPr>
                <w:sz w:val="18"/>
              </w:rPr>
              <w:t>AbelJ@spravazeleznic.cz</w:t>
            </w:r>
            <w:r>
              <w:rPr>
                <w:sz w:val="18"/>
              </w:rPr>
              <w:t xml:space="preserve"> </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763D1C0E" w:rsidR="00F34441" w:rsidRPr="00F95FBD" w:rsidRDefault="00D56E99"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728 542 021</w:t>
            </w:r>
          </w:p>
        </w:tc>
      </w:tr>
    </w:tbl>
    <w:p w14:paraId="027F00CC" w14:textId="77777777" w:rsidR="00F34441" w:rsidRPr="00F95FBD" w:rsidRDefault="00F34441" w:rsidP="00F34441">
      <w:pPr>
        <w:pStyle w:val="Textbezodsazen"/>
      </w:pPr>
    </w:p>
    <w:p w14:paraId="5D804F79" w14:textId="77777777" w:rsidR="00F34441" w:rsidRPr="00F95FBD" w:rsidRDefault="00F34441" w:rsidP="00F34441">
      <w:pPr>
        <w:pStyle w:val="Textbezodsazen"/>
      </w:pPr>
    </w:p>
    <w:p w14:paraId="1E75B47E"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0DC9885D" w:rsidR="00F34441" w:rsidRPr="00F95FBD" w:rsidRDefault="00D56E99"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Stanislav </w:t>
            </w:r>
            <w:proofErr w:type="spellStart"/>
            <w:r>
              <w:rPr>
                <w:sz w:val="18"/>
              </w:rPr>
              <w:t>Nol</w:t>
            </w:r>
            <w:proofErr w:type="spellEnd"/>
          </w:p>
        </w:tc>
      </w:tr>
      <w:tr w:rsidR="00F34441"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F34441" w:rsidRPr="00F95FBD" w:rsidRDefault="00F34441" w:rsidP="002304CB">
            <w:pPr>
              <w:pStyle w:val="Tabulka"/>
              <w:rPr>
                <w:sz w:val="18"/>
              </w:rPr>
            </w:pPr>
            <w:r w:rsidRPr="00F95FBD">
              <w:rPr>
                <w:sz w:val="18"/>
              </w:rPr>
              <w:t>Adresa</w:t>
            </w:r>
          </w:p>
        </w:tc>
        <w:tc>
          <w:tcPr>
            <w:tcW w:w="5812" w:type="dxa"/>
          </w:tcPr>
          <w:p w14:paraId="15B074D5" w14:textId="63BE990E" w:rsidR="00F34441" w:rsidRPr="00F95FBD" w:rsidRDefault="00D56E99" w:rsidP="00D56E9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Václavkova 169/1, 160 00 Praha 6</w:t>
            </w:r>
          </w:p>
        </w:tc>
      </w:tr>
      <w:tr w:rsidR="00F34441"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F34441" w:rsidRPr="00F95FBD" w:rsidRDefault="00F34441" w:rsidP="002304CB">
            <w:pPr>
              <w:pStyle w:val="Tabulka"/>
              <w:rPr>
                <w:sz w:val="18"/>
              </w:rPr>
            </w:pPr>
            <w:r w:rsidRPr="00F95FBD">
              <w:rPr>
                <w:sz w:val="18"/>
              </w:rPr>
              <w:t>E-mail</w:t>
            </w:r>
          </w:p>
        </w:tc>
        <w:tc>
          <w:tcPr>
            <w:tcW w:w="5812" w:type="dxa"/>
          </w:tcPr>
          <w:p w14:paraId="19565B90" w14:textId="705E85A2" w:rsidR="00F34441" w:rsidRPr="00F95FBD" w:rsidRDefault="00D56E99" w:rsidP="00D56E99">
            <w:pPr>
              <w:pStyle w:val="Tabulka"/>
              <w:cnfStyle w:val="000000000000" w:firstRow="0" w:lastRow="0" w:firstColumn="0" w:lastColumn="0" w:oddVBand="0" w:evenVBand="0" w:oddHBand="0" w:evenHBand="0" w:firstRowFirstColumn="0" w:firstRowLastColumn="0" w:lastRowFirstColumn="0" w:lastRowLastColumn="0"/>
              <w:rPr>
                <w:sz w:val="18"/>
              </w:rPr>
            </w:pPr>
            <w:r w:rsidRPr="00D56E99">
              <w:rPr>
                <w:sz w:val="18"/>
              </w:rPr>
              <w:t>nol@spravazeleznic.cz</w:t>
            </w:r>
          </w:p>
        </w:tc>
      </w:tr>
      <w:tr w:rsidR="00F34441"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F34441" w:rsidRPr="00F95FBD" w:rsidRDefault="00F34441" w:rsidP="002304CB">
            <w:pPr>
              <w:pStyle w:val="Tabulka"/>
              <w:rPr>
                <w:sz w:val="18"/>
              </w:rPr>
            </w:pPr>
            <w:r w:rsidRPr="00F95FBD">
              <w:rPr>
                <w:sz w:val="18"/>
              </w:rPr>
              <w:t>Telefon</w:t>
            </w:r>
          </w:p>
        </w:tc>
        <w:tc>
          <w:tcPr>
            <w:tcW w:w="5812" w:type="dxa"/>
          </w:tcPr>
          <w:p w14:paraId="263D5F1B" w14:textId="650515F5" w:rsidR="00F34441" w:rsidRPr="00F95FBD" w:rsidRDefault="00D56E99" w:rsidP="00D56E99">
            <w:pPr>
              <w:pStyle w:val="Tabulka"/>
              <w:cnfStyle w:val="000000000000" w:firstRow="0" w:lastRow="0" w:firstColumn="0" w:lastColumn="0" w:oddVBand="0" w:evenVBand="0" w:oddHBand="0" w:evenHBand="0" w:firstRowFirstColumn="0" w:firstRowLastColumn="0" w:lastRowFirstColumn="0" w:lastRowLastColumn="0"/>
              <w:rPr>
                <w:sz w:val="18"/>
              </w:rPr>
            </w:pPr>
            <w:r w:rsidRPr="00D56E99">
              <w:rPr>
                <w:sz w:val="18"/>
              </w:rPr>
              <w:t>972 244 731</w:t>
            </w:r>
          </w:p>
        </w:tc>
      </w:tr>
    </w:tbl>
    <w:p w14:paraId="235B1660" w14:textId="77777777" w:rsidR="00F34441" w:rsidRPr="00F95FBD" w:rsidRDefault="00F34441" w:rsidP="00F34441">
      <w:pPr>
        <w:pStyle w:val="Textbezodsazen"/>
      </w:pPr>
    </w:p>
    <w:p w14:paraId="4B0372DA" w14:textId="77777777" w:rsidR="00F34441" w:rsidRPr="00F95FBD" w:rsidRDefault="00F34441" w:rsidP="00F34441">
      <w:pPr>
        <w:pStyle w:val="Textbezodsazen"/>
      </w:pPr>
    </w:p>
    <w:p w14:paraId="3AF7A0A8" w14:textId="77777777" w:rsidR="00F34441" w:rsidRDefault="00F34441" w:rsidP="00F34441">
      <w:pPr>
        <w:pStyle w:val="Textbezodsazen"/>
        <w:rPr>
          <w:b/>
        </w:rPr>
      </w:pPr>
    </w:p>
    <w:p w14:paraId="48DB303C" w14:textId="77777777" w:rsidR="00F34441" w:rsidRDefault="00F34441" w:rsidP="00F34441">
      <w:pPr>
        <w:pStyle w:val="Textbezodsazen"/>
        <w:rPr>
          <w:b/>
        </w:rPr>
      </w:pPr>
    </w:p>
    <w:p w14:paraId="1BD65A85" w14:textId="77777777"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lastRenderedPageBreak/>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1538261E"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t>Vedoucí</w:t>
      </w:r>
      <w:r w:rsidR="001A749C">
        <w:rPr>
          <w:rFonts w:asciiTheme="minorHAnsi" w:hAnsiTheme="minorHAnsi"/>
          <w:sz w:val="18"/>
          <w:szCs w:val="18"/>
        </w:rPr>
        <w:t xml:space="preserve"> projekčních</w:t>
      </w:r>
      <w:r>
        <w:rPr>
          <w:rFonts w:asciiTheme="minorHAnsi" w:hAnsiTheme="minorHAnsi"/>
          <w:sz w:val="18"/>
          <w:szCs w:val="18"/>
        </w:rPr>
        <w:t xml:space="preserve"> 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B7254" w14:textId="77777777" w:rsidR="00F34441" w:rsidRDefault="00F34441" w:rsidP="00F34441">
      <w:pPr>
        <w:pStyle w:val="Textbezodsazen"/>
      </w:pPr>
    </w:p>
    <w:p w14:paraId="0931DD9A" w14:textId="4C61B792" w:rsidR="00F34441" w:rsidRPr="00F95FBD" w:rsidRDefault="00F34441" w:rsidP="00F34441">
      <w:pPr>
        <w:pStyle w:val="Tabulka"/>
      </w:pPr>
    </w:p>
    <w:p w14:paraId="590F01E2" w14:textId="77777777" w:rsidR="00F34441" w:rsidRPr="00F95FBD" w:rsidRDefault="00F34441" w:rsidP="00F34441">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F34441" w:rsidRPr="00F95FBD" w14:paraId="717C265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C829FF"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CFFEEE2" w14:textId="77777777" w:rsidR="00F34441" w:rsidRPr="002C7A28"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34441" w:rsidRPr="00F95FBD" w14:paraId="6E08A4B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D8F549" w14:textId="77777777" w:rsidR="00F34441" w:rsidRPr="00F95FBD" w:rsidRDefault="00F34441" w:rsidP="002304CB">
            <w:pPr>
              <w:pStyle w:val="Tabulka"/>
              <w:rPr>
                <w:sz w:val="18"/>
              </w:rPr>
            </w:pPr>
            <w:r w:rsidRPr="00F95FBD">
              <w:rPr>
                <w:sz w:val="18"/>
              </w:rPr>
              <w:t>Adresa</w:t>
            </w:r>
          </w:p>
        </w:tc>
        <w:tc>
          <w:tcPr>
            <w:tcW w:w="5812" w:type="dxa"/>
          </w:tcPr>
          <w:p w14:paraId="1846C53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07F03C6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CA33913" w14:textId="77777777" w:rsidR="00F34441" w:rsidRPr="00F95FBD" w:rsidRDefault="00F34441" w:rsidP="002304CB">
            <w:pPr>
              <w:pStyle w:val="Tabulka"/>
              <w:rPr>
                <w:sz w:val="18"/>
              </w:rPr>
            </w:pPr>
            <w:r w:rsidRPr="00F95FBD">
              <w:rPr>
                <w:sz w:val="18"/>
              </w:rPr>
              <w:t>E-mail</w:t>
            </w:r>
          </w:p>
        </w:tc>
        <w:tc>
          <w:tcPr>
            <w:tcW w:w="5812" w:type="dxa"/>
          </w:tcPr>
          <w:p w14:paraId="7CD163D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2A8876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64AC4E4" w14:textId="77777777" w:rsidR="00F34441" w:rsidRPr="00F95FBD" w:rsidRDefault="00F34441" w:rsidP="002304CB">
            <w:pPr>
              <w:pStyle w:val="Tabulka"/>
              <w:rPr>
                <w:sz w:val="18"/>
              </w:rPr>
            </w:pPr>
            <w:r w:rsidRPr="00F95FBD">
              <w:rPr>
                <w:sz w:val="18"/>
              </w:rPr>
              <w:t>Telefon</w:t>
            </w:r>
          </w:p>
        </w:tc>
        <w:tc>
          <w:tcPr>
            <w:tcW w:w="5812" w:type="dxa"/>
          </w:tcPr>
          <w:p w14:paraId="1D702783"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0469C41" w14:textId="5E80D609" w:rsidR="00F34441" w:rsidRDefault="00F34441" w:rsidP="008918AC"/>
    <w:p w14:paraId="0F9FF66F" w14:textId="77777777" w:rsidR="00F34441" w:rsidRDefault="00F34441">
      <w:r>
        <w:br w:type="page"/>
      </w:r>
    </w:p>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04ED11B2" w:rsidR="00F34441" w:rsidRPr="002C7A28" w:rsidRDefault="00F34441" w:rsidP="00D56E99">
            <w:pPr>
              <w:pStyle w:val="Tabulka"/>
              <w:cnfStyle w:val="000000000000" w:firstRow="0" w:lastRow="0" w:firstColumn="0" w:lastColumn="0" w:oddVBand="0" w:evenVBand="0" w:oddHBand="0" w:evenHBand="0" w:firstRowFirstColumn="0" w:firstRowLastColumn="0" w:lastRowFirstColumn="0" w:lastRowLastColumn="0"/>
              <w:rPr>
                <w:sz w:val="18"/>
              </w:rPr>
            </w:pPr>
            <w:r w:rsidRPr="00D56E99">
              <w:rPr>
                <w:rFonts w:eastAsia="Times New Roman" w:cs="Calibri"/>
                <w:sz w:val="18"/>
                <w:lang w:eastAsia="cs-CZ"/>
              </w:rPr>
              <w:t xml:space="preserve">Minimálně </w:t>
            </w:r>
            <w:r w:rsidR="00D56E99" w:rsidRPr="00D56E99">
              <w:rPr>
                <w:rFonts w:eastAsia="Times New Roman" w:cs="Calibri"/>
                <w:color w:val="000000"/>
                <w:sz w:val="18"/>
                <w:lang w:eastAsia="cs-CZ"/>
              </w:rPr>
              <w:t>3</w:t>
            </w:r>
            <w:r w:rsidRPr="00D56E99">
              <w:rPr>
                <w:rFonts w:eastAsia="Times New Roman" w:cs="Calibri"/>
                <w:color w:val="000000"/>
                <w:sz w:val="18"/>
                <w:lang w:eastAsia="cs-CZ"/>
              </w:rPr>
              <w:t xml:space="preserve"> mil. Kč</w:t>
            </w:r>
            <w:r w:rsidRPr="00D56E99">
              <w:rPr>
                <w:rFonts w:eastAsia="Times New Roman" w:cs="Calibri"/>
                <w:sz w:val="18"/>
                <w:lang w:eastAsia="cs-CZ"/>
              </w:rPr>
              <w:t xml:space="preserve"> na jednu pojistnou událost a </w:t>
            </w:r>
            <w:r w:rsidR="00D56E99" w:rsidRPr="00D56E99">
              <w:rPr>
                <w:rFonts w:eastAsia="Times New Roman" w:cs="Calibri"/>
                <w:sz w:val="18"/>
                <w:lang w:eastAsia="cs-CZ"/>
              </w:rPr>
              <w:t>3</w:t>
            </w:r>
            <w:r w:rsidRPr="00D56E99">
              <w:rPr>
                <w:rFonts w:eastAsia="Times New Roman" w:cs="Calibri"/>
                <w:sz w:val="18"/>
                <w:lang w:eastAsia="cs-CZ"/>
              </w:rPr>
              <w:t xml:space="preserve"> mil. Kč v úhrnu za</w:t>
            </w:r>
            <w:r w:rsidRPr="002C7A28">
              <w:rPr>
                <w:rFonts w:eastAsia="Times New Roman" w:cs="Calibri"/>
                <w:sz w:val="18"/>
                <w:lang w:eastAsia="cs-CZ"/>
              </w:rPr>
              <w:t xml:space="preserve">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59885743" w:rsidR="009F392E" w:rsidRPr="008918AC" w:rsidRDefault="009F392E" w:rsidP="00AC3138">
      <w:pPr>
        <w:pStyle w:val="Nadpisbezsl1-1"/>
      </w:pPr>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C1BB2" w14:textId="77777777" w:rsidR="004D7095" w:rsidRDefault="004D7095" w:rsidP="00962258">
      <w:pPr>
        <w:spacing w:after="0" w:line="240" w:lineRule="auto"/>
      </w:pPr>
      <w:r>
        <w:separator/>
      </w:r>
    </w:p>
  </w:endnote>
  <w:endnote w:type="continuationSeparator" w:id="0">
    <w:p w14:paraId="1D9B7677" w14:textId="77777777" w:rsidR="004D7095" w:rsidRDefault="004D709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70BFB980"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02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7020">
            <w:rPr>
              <w:rStyle w:val="slostrnky"/>
              <w:noProof/>
            </w:rPr>
            <w:t>20</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6726D8AF"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702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7020">
            <w:rPr>
              <w:rStyle w:val="slostrnky"/>
              <w:noProof/>
            </w:rPr>
            <w:t>20</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87994" w14:textId="77777777" w:rsidR="004D7095" w:rsidRDefault="004D7095" w:rsidP="00962258">
      <w:pPr>
        <w:spacing w:after="0" w:line="240" w:lineRule="auto"/>
      </w:pPr>
      <w:r>
        <w:separator/>
      </w:r>
    </w:p>
  </w:footnote>
  <w:footnote w:type="continuationSeparator" w:id="0">
    <w:p w14:paraId="192BB0D0" w14:textId="77777777" w:rsidR="004D7095" w:rsidRDefault="004D709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lvlOverride w:ilvl="1">
      <w:lvl w:ilvl="1">
        <w:start w:val="1"/>
        <w:numFmt w:val="decimal"/>
        <w:pStyle w:val="slovanseznam2"/>
        <w:lvlText w:val="%1.%2"/>
        <w:lvlJc w:val="left"/>
        <w:pPr>
          <w:tabs>
            <w:tab w:val="num" w:pos="1191"/>
          </w:tabs>
          <w:ind w:left="1077" w:hanging="453"/>
        </w:pPr>
        <w:rPr>
          <w:rFonts w:hint="default"/>
          <w:b w:val="0"/>
        </w:rPr>
      </w:lvl>
    </w:lvlOverride>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6"/>
  </w:num>
  <w:num w:numId="35">
    <w:abstractNumId w:val="12"/>
  </w:num>
  <w:num w:numId="36">
    <w:abstractNumId w:val="11"/>
  </w:num>
  <w:num w:numId="37">
    <w:abstractNumId w:val="10"/>
  </w:num>
  <w:num w:numId="38">
    <w:abstractNumId w:val="1"/>
  </w:num>
  <w:num w:numId="39">
    <w:abstractNumId w:val="14"/>
    <w:lvlOverride w:ilvl="0">
      <w:startOverride w:val="11"/>
    </w:lvlOverride>
    <w:lvlOverride w:ilvl="1">
      <w:startOverride w:val="2"/>
    </w:lvlOverride>
    <w:lvlOverride w:ilvl="2">
      <w:startOverride w:val="1"/>
    </w:lvlOverride>
  </w:num>
  <w:num w:numId="40">
    <w:abstractNumId w:val="8"/>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710A8"/>
    <w:rsid w:val="00072C1E"/>
    <w:rsid w:val="00073E3C"/>
    <w:rsid w:val="000C757E"/>
    <w:rsid w:val="000D571A"/>
    <w:rsid w:val="000E23A7"/>
    <w:rsid w:val="0010693F"/>
    <w:rsid w:val="00114472"/>
    <w:rsid w:val="001550BC"/>
    <w:rsid w:val="001605B9"/>
    <w:rsid w:val="00170EC5"/>
    <w:rsid w:val="00173892"/>
    <w:rsid w:val="001747C1"/>
    <w:rsid w:val="00184743"/>
    <w:rsid w:val="00196DF4"/>
    <w:rsid w:val="001A749C"/>
    <w:rsid w:val="001E4DEB"/>
    <w:rsid w:val="00207DF5"/>
    <w:rsid w:val="00256062"/>
    <w:rsid w:val="00280E07"/>
    <w:rsid w:val="0029598B"/>
    <w:rsid w:val="002A290D"/>
    <w:rsid w:val="002C31BF"/>
    <w:rsid w:val="002D08B1"/>
    <w:rsid w:val="002E0CD7"/>
    <w:rsid w:val="002E28A9"/>
    <w:rsid w:val="00341DCF"/>
    <w:rsid w:val="00357BC6"/>
    <w:rsid w:val="0036366B"/>
    <w:rsid w:val="00365492"/>
    <w:rsid w:val="003956C6"/>
    <w:rsid w:val="003B5EE5"/>
    <w:rsid w:val="00417DB5"/>
    <w:rsid w:val="00441430"/>
    <w:rsid w:val="00442AD7"/>
    <w:rsid w:val="00450F07"/>
    <w:rsid w:val="00453CD3"/>
    <w:rsid w:val="00460660"/>
    <w:rsid w:val="00463DD8"/>
    <w:rsid w:val="00476186"/>
    <w:rsid w:val="00486107"/>
    <w:rsid w:val="00491827"/>
    <w:rsid w:val="004B348C"/>
    <w:rsid w:val="004C4399"/>
    <w:rsid w:val="004C787C"/>
    <w:rsid w:val="004D7095"/>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87020"/>
    <w:rsid w:val="005F1404"/>
    <w:rsid w:val="00610143"/>
    <w:rsid w:val="0061068E"/>
    <w:rsid w:val="00614F3F"/>
    <w:rsid w:val="00625653"/>
    <w:rsid w:val="00652E42"/>
    <w:rsid w:val="00652EAF"/>
    <w:rsid w:val="006538B2"/>
    <w:rsid w:val="00660AD3"/>
    <w:rsid w:val="00676B25"/>
    <w:rsid w:val="00677B7F"/>
    <w:rsid w:val="006803B6"/>
    <w:rsid w:val="006A3F87"/>
    <w:rsid w:val="006A5570"/>
    <w:rsid w:val="006A689C"/>
    <w:rsid w:val="006B3D79"/>
    <w:rsid w:val="006C29CB"/>
    <w:rsid w:val="006D7AFE"/>
    <w:rsid w:val="006E0578"/>
    <w:rsid w:val="006E314D"/>
    <w:rsid w:val="00710723"/>
    <w:rsid w:val="00713CE3"/>
    <w:rsid w:val="00723ED1"/>
    <w:rsid w:val="00743525"/>
    <w:rsid w:val="0076286B"/>
    <w:rsid w:val="00766846"/>
    <w:rsid w:val="00771A83"/>
    <w:rsid w:val="0077673A"/>
    <w:rsid w:val="007846E1"/>
    <w:rsid w:val="007B570C"/>
    <w:rsid w:val="007C589B"/>
    <w:rsid w:val="007E4A6E"/>
    <w:rsid w:val="007F37B1"/>
    <w:rsid w:val="007F3EC4"/>
    <w:rsid w:val="007F56A7"/>
    <w:rsid w:val="00807DD0"/>
    <w:rsid w:val="00853E92"/>
    <w:rsid w:val="00854044"/>
    <w:rsid w:val="008659F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5B79"/>
    <w:rsid w:val="00996CB8"/>
    <w:rsid w:val="009A642D"/>
    <w:rsid w:val="009B14A9"/>
    <w:rsid w:val="009B2E97"/>
    <w:rsid w:val="009E07F4"/>
    <w:rsid w:val="009F3193"/>
    <w:rsid w:val="009F392E"/>
    <w:rsid w:val="00A159CF"/>
    <w:rsid w:val="00A6177B"/>
    <w:rsid w:val="00A66136"/>
    <w:rsid w:val="00A809BD"/>
    <w:rsid w:val="00AA4CBB"/>
    <w:rsid w:val="00AA65FA"/>
    <w:rsid w:val="00AA7351"/>
    <w:rsid w:val="00AC3138"/>
    <w:rsid w:val="00AD056F"/>
    <w:rsid w:val="00AD6731"/>
    <w:rsid w:val="00B15D0D"/>
    <w:rsid w:val="00B75EE1"/>
    <w:rsid w:val="00B77481"/>
    <w:rsid w:val="00B8518B"/>
    <w:rsid w:val="00BC17CF"/>
    <w:rsid w:val="00BD7E91"/>
    <w:rsid w:val="00C02D0A"/>
    <w:rsid w:val="00C03A6E"/>
    <w:rsid w:val="00C44F6A"/>
    <w:rsid w:val="00C46DCC"/>
    <w:rsid w:val="00C47AE3"/>
    <w:rsid w:val="00C754C1"/>
    <w:rsid w:val="00CA0064"/>
    <w:rsid w:val="00CA7A83"/>
    <w:rsid w:val="00CD1FC4"/>
    <w:rsid w:val="00D1407F"/>
    <w:rsid w:val="00D21061"/>
    <w:rsid w:val="00D24E45"/>
    <w:rsid w:val="00D4108E"/>
    <w:rsid w:val="00D56E99"/>
    <w:rsid w:val="00D6163D"/>
    <w:rsid w:val="00D65DEB"/>
    <w:rsid w:val="00D73D46"/>
    <w:rsid w:val="00D831A3"/>
    <w:rsid w:val="00D93E64"/>
    <w:rsid w:val="00DA64F1"/>
    <w:rsid w:val="00DC75F3"/>
    <w:rsid w:val="00DD46F3"/>
    <w:rsid w:val="00DE56F2"/>
    <w:rsid w:val="00DF116D"/>
    <w:rsid w:val="00DF2F2A"/>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D5684D5-512E-439F-B7BE-5F7004208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56</TotalTime>
  <Pages>20</Pages>
  <Words>5878</Words>
  <Characters>34686</Characters>
  <Application>Microsoft Office Word</Application>
  <DocSecurity>0</DocSecurity>
  <Lines>289</Lines>
  <Paragraphs>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Mantlíková Lucie</cp:lastModifiedBy>
  <cp:revision>14</cp:revision>
  <cp:lastPrinted>2017-11-28T17:18:00Z</cp:lastPrinted>
  <dcterms:created xsi:type="dcterms:W3CDTF">2021-02-08T08:46:00Z</dcterms:created>
  <dcterms:modified xsi:type="dcterms:W3CDTF">2021-02-10T09:51:00Z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